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BD235FB" w:rsidR="001A53D6" w:rsidRPr="00C66E4D" w:rsidRDefault="00794F06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794F06">
              <w:rPr>
                <w:rFonts w:ascii="Times New Roman" w:hAnsi="Times New Roman" w:cs="Times New Roman"/>
                <w:b/>
                <w:color w:val="000000" w:themeColor="text1"/>
              </w:rPr>
              <w:t>JSPCR-2987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4C087E5" w:rsidR="003069E0" w:rsidRPr="00C66E4D" w:rsidRDefault="00794F06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94F06">
              <w:rPr>
                <w:rFonts w:ascii="Times New Roman" w:hAnsi="Times New Roman" w:cs="Times New Roman"/>
                <w:b/>
                <w:color w:val="000000" w:themeColor="text1"/>
              </w:rPr>
              <w:t>Hyland Liam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809CC99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B3E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proofErr w:type="spellStart"/>
            <w:r w:rsidR="00794F06" w:rsidRPr="00794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Supraglottic</w:t>
            </w:r>
            <w:proofErr w:type="spellEnd"/>
            <w:r w:rsidR="00794F06" w:rsidRPr="00794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spindle cell </w:t>
            </w:r>
            <w:proofErr w:type="spellStart"/>
            <w:r w:rsidR="00794F06" w:rsidRPr="00794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lipoma</w:t>
            </w:r>
            <w:proofErr w:type="spellEnd"/>
            <w:r w:rsidR="00794F06" w:rsidRPr="00794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presenting as foreign body sensation</w:t>
            </w:r>
          </w:p>
          <w:p w14:paraId="62D9A2D5" w14:textId="1D44FF72" w:rsidR="00C73956" w:rsidRDefault="00140858" w:rsidP="004245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 xml:space="preserve">The case report provides a valuable contribution </w:t>
            </w:r>
            <w:proofErr w:type="gramStart"/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 xml:space="preserve">to the literature on spindle cell </w:t>
            </w:r>
            <w:proofErr w:type="spellStart"/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>lipomas</w:t>
            </w:r>
            <w:proofErr w:type="spellEnd"/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 xml:space="preserve"> in rare locations like the larynx</w:t>
            </w:r>
            <w:proofErr w:type="gramEnd"/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>. With some m</w:t>
            </w:r>
            <w:r w:rsidR="00794F06">
              <w:rPr>
                <w:rFonts w:ascii="Times New Roman" w:hAnsi="Times New Roman" w:cs="Times New Roman"/>
                <w:color w:val="000000" w:themeColor="text1"/>
              </w:rPr>
              <w:t xml:space="preserve">inor revisions and </w:t>
            </w:r>
            <w:proofErr w:type="gramStart"/>
            <w:r w:rsidR="00794F06">
              <w:rPr>
                <w:rFonts w:ascii="Times New Roman" w:hAnsi="Times New Roman" w:cs="Times New Roman"/>
                <w:color w:val="000000" w:themeColor="text1"/>
              </w:rPr>
              <w:t>enhancements</w:t>
            </w:r>
            <w:proofErr w:type="gramEnd"/>
            <w:r w:rsidR="00794F06" w:rsidRPr="00794F06">
              <w:rPr>
                <w:rFonts w:ascii="Times New Roman" w:hAnsi="Times New Roman" w:cs="Times New Roman"/>
                <w:color w:val="000000" w:themeColor="text1"/>
              </w:rPr>
              <w:t xml:space="preserve"> the manuscript will serve as a comprehensive resource for clinicians encountering similar rare cases.</w:t>
            </w:r>
          </w:p>
          <w:p w14:paraId="44D9369A" w14:textId="77777777" w:rsidR="00794F06" w:rsidRDefault="00794F06" w:rsidP="004245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A1888A" w14:textId="08EFFA0B" w:rsidR="00794F06" w:rsidRP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case is </w:t>
            </w:r>
            <w:proofErr w:type="gram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well-documented</w:t>
            </w:r>
            <w:proofErr w:type="gram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thorough descriptions of the diagnostic process, surgical approach, and postoperative care.</w:t>
            </w:r>
          </w:p>
          <w:p w14:paraId="2C0227E0" w14:textId="77777777" w:rsidR="00794F06" w:rsidRP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more details about spindle cell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lipomas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such as their typical clinical presentations, epidemiology, and common anatomical locations, to provide a broader context.</w:t>
            </w:r>
          </w:p>
          <w:p w14:paraId="1848E80D" w14:textId="77777777" w:rsidR="00794F06" w:rsidRP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on the surgical technique used, including specifics of the stepwise approach during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microlaryngoscopy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Mention any intraoperative challenges and how they </w:t>
            </w:r>
            <w:proofErr w:type="gram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managed</w:t>
            </w:r>
            <w:proofErr w:type="gram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255B9420" w14:textId="77777777" w:rsidR="00794F06" w:rsidRP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section </w:t>
            </w:r>
            <w:proofErr w:type="gram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expanded</w:t>
            </w:r>
            <w:proofErr w:type="gram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compare surgical approaches (e.g.,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microlaryngoscopy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vs.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transoral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robotic surgery) and their outcomes in more detail.</w:t>
            </w:r>
          </w:p>
          <w:p w14:paraId="178E37D7" w14:textId="37776F2F" w:rsidR="00794F06" w:rsidRP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benefits and drawbacks of different surgical approaches (e.g.,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microlaryngoscopy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vs. </w:t>
            </w:r>
            <w:proofErr w:type="spellStart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transoral</w:t>
            </w:r>
            <w:proofErr w:type="spellEnd"/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robotic surgery). Highlight why the chosen method was preferred in this case.</w:t>
            </w:r>
          </w:p>
          <w:p w14:paraId="183ABCE6" w14:textId="7BF12F12" w:rsidR="00794F06" w:rsidRDefault="00794F06" w:rsidP="00794F06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94F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updating the references to include more recent studies or reviews that might provide additional insights into SCLs in rare locations.</w:t>
            </w:r>
          </w:p>
          <w:p w14:paraId="5C107CDF" w14:textId="77777777" w:rsidR="00794F06" w:rsidRPr="00794F06" w:rsidRDefault="00794F06" w:rsidP="00794F06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2CB97A9C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37723" w14:textId="77777777" w:rsidR="00271748" w:rsidRDefault="00271748" w:rsidP="00F65AB0">
      <w:pPr>
        <w:spacing w:after="0" w:line="240" w:lineRule="auto"/>
      </w:pPr>
      <w:r>
        <w:separator/>
      </w:r>
    </w:p>
  </w:endnote>
  <w:endnote w:type="continuationSeparator" w:id="0">
    <w:p w14:paraId="11F5412F" w14:textId="77777777" w:rsidR="00271748" w:rsidRDefault="0027174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E1235" w14:textId="77777777" w:rsidR="00271748" w:rsidRDefault="00271748" w:rsidP="00F65AB0">
      <w:pPr>
        <w:spacing w:after="0" w:line="240" w:lineRule="auto"/>
      </w:pPr>
      <w:r>
        <w:separator/>
      </w:r>
    </w:p>
  </w:footnote>
  <w:footnote w:type="continuationSeparator" w:id="0">
    <w:p w14:paraId="41BFBE67" w14:textId="77777777" w:rsidR="00271748" w:rsidRDefault="0027174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3792C"/>
    <w:multiLevelType w:val="hybridMultilevel"/>
    <w:tmpl w:val="DBC0E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3"/>
  </w:num>
  <w:num w:numId="5">
    <w:abstractNumId w:val="14"/>
  </w:num>
  <w:num w:numId="6">
    <w:abstractNumId w:val="16"/>
  </w:num>
  <w:num w:numId="7">
    <w:abstractNumId w:val="24"/>
  </w:num>
  <w:num w:numId="8">
    <w:abstractNumId w:val="4"/>
  </w:num>
  <w:num w:numId="9">
    <w:abstractNumId w:val="18"/>
  </w:num>
  <w:num w:numId="10">
    <w:abstractNumId w:val="25"/>
  </w:num>
  <w:num w:numId="11">
    <w:abstractNumId w:val="26"/>
  </w:num>
  <w:num w:numId="12">
    <w:abstractNumId w:val="7"/>
  </w:num>
  <w:num w:numId="13">
    <w:abstractNumId w:val="21"/>
  </w:num>
  <w:num w:numId="14">
    <w:abstractNumId w:val="3"/>
  </w:num>
  <w:num w:numId="15">
    <w:abstractNumId w:val="15"/>
  </w:num>
  <w:num w:numId="16">
    <w:abstractNumId w:val="17"/>
  </w:num>
  <w:num w:numId="17">
    <w:abstractNumId w:val="5"/>
  </w:num>
  <w:num w:numId="18">
    <w:abstractNumId w:val="28"/>
  </w:num>
  <w:num w:numId="19">
    <w:abstractNumId w:val="11"/>
  </w:num>
  <w:num w:numId="20">
    <w:abstractNumId w:val="10"/>
  </w:num>
  <w:num w:numId="21">
    <w:abstractNumId w:val="19"/>
  </w:num>
  <w:num w:numId="22">
    <w:abstractNumId w:val="9"/>
  </w:num>
  <w:num w:numId="23">
    <w:abstractNumId w:val="20"/>
  </w:num>
  <w:num w:numId="24">
    <w:abstractNumId w:val="2"/>
  </w:num>
  <w:num w:numId="25">
    <w:abstractNumId w:val="6"/>
  </w:num>
  <w:num w:numId="26">
    <w:abstractNumId w:val="12"/>
  </w:num>
  <w:num w:numId="27">
    <w:abstractNumId w:val="22"/>
  </w:num>
  <w:num w:numId="28">
    <w:abstractNumId w:val="27"/>
  </w:num>
  <w:num w:numId="2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1748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4F0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4E35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EFE96-7CAF-46F8-AC72-BCB9D45B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2024-09-11T06:34:00Z</dcterms:created>
  <dcterms:modified xsi:type="dcterms:W3CDTF">2024-09-11T06:34:00Z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